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4BF16" w14:textId="77777777" w:rsidR="00621B83" w:rsidRPr="003E375F" w:rsidRDefault="00621B83" w:rsidP="001403AD">
      <w:pPr>
        <w:pStyle w:val="NoSpacing"/>
        <w:jc w:val="center"/>
        <w:rPr>
          <w:rFonts w:ascii="Arial" w:hAnsi="Arial"/>
          <w:sz w:val="24"/>
        </w:rPr>
      </w:pPr>
      <w:bookmarkStart w:id="0" w:name="_GoBack"/>
      <w:bookmarkEnd w:id="0"/>
    </w:p>
    <w:p w14:paraId="328360BF" w14:textId="77777777" w:rsidR="001403AD" w:rsidRPr="00DC0EA3" w:rsidRDefault="001403AD" w:rsidP="001403AD">
      <w:pPr>
        <w:pStyle w:val="NoSpacing"/>
        <w:jc w:val="center"/>
        <w:rPr>
          <w:rFonts w:ascii="Arial" w:hAnsi="Arial" w:cs="Arial"/>
          <w:sz w:val="24"/>
          <w:szCs w:val="24"/>
        </w:rPr>
      </w:pPr>
      <w:r w:rsidRPr="00DC0EA3">
        <w:rPr>
          <w:rFonts w:ascii="Arial" w:hAnsi="Arial" w:cs="Arial"/>
          <w:sz w:val="24"/>
          <w:szCs w:val="24"/>
        </w:rPr>
        <w:t>ADDENDUM</w:t>
      </w:r>
    </w:p>
    <w:p w14:paraId="75234A3D" w14:textId="77777777" w:rsidR="001403AD" w:rsidRPr="00DC0EA3" w:rsidRDefault="001403AD" w:rsidP="001403AD">
      <w:pPr>
        <w:pStyle w:val="NoSpacing"/>
        <w:jc w:val="center"/>
        <w:rPr>
          <w:rFonts w:ascii="Arial" w:hAnsi="Arial" w:cs="Arial"/>
          <w:sz w:val="24"/>
          <w:szCs w:val="24"/>
        </w:rPr>
      </w:pPr>
      <w:r w:rsidRPr="00DC0EA3">
        <w:rPr>
          <w:rFonts w:ascii="Arial" w:hAnsi="Arial" w:cs="Arial"/>
          <w:sz w:val="24"/>
          <w:szCs w:val="24"/>
        </w:rPr>
        <w:t>(North Dakota)</w:t>
      </w:r>
    </w:p>
    <w:p w14:paraId="65E3F19B" w14:textId="77777777" w:rsidR="001403AD" w:rsidRPr="00DC0EA3" w:rsidRDefault="001403AD" w:rsidP="001403AD">
      <w:pPr>
        <w:pStyle w:val="NoSpacing"/>
        <w:jc w:val="center"/>
        <w:rPr>
          <w:rFonts w:ascii="Arial" w:hAnsi="Arial" w:cs="Arial"/>
          <w:sz w:val="24"/>
          <w:szCs w:val="24"/>
          <w:u w:val="single"/>
        </w:rPr>
      </w:pPr>
    </w:p>
    <w:p w14:paraId="74B8B347" w14:textId="77777777" w:rsidR="001403AD" w:rsidRPr="00DC0EA3" w:rsidRDefault="001403AD" w:rsidP="003E375F">
      <w:pPr>
        <w:pStyle w:val="NoSpacing"/>
        <w:tabs>
          <w:tab w:val="left" w:pos="3555"/>
        </w:tabs>
        <w:rPr>
          <w:rFonts w:ascii="Arial" w:hAnsi="Arial" w:cs="Arial"/>
          <w:sz w:val="24"/>
          <w:szCs w:val="24"/>
          <w:u w:val="single"/>
        </w:rPr>
      </w:pPr>
    </w:p>
    <w:p w14:paraId="6CC2A12D" w14:textId="77777777" w:rsidR="001403AD" w:rsidRPr="00DC0EA3" w:rsidRDefault="001403AD" w:rsidP="001403AD">
      <w:pPr>
        <w:pStyle w:val="NoSpacing"/>
        <w:jc w:val="center"/>
        <w:rPr>
          <w:rFonts w:ascii="Arial" w:hAnsi="Arial" w:cs="Arial"/>
          <w:sz w:val="24"/>
          <w:szCs w:val="24"/>
          <w:u w:val="single"/>
        </w:rPr>
      </w:pPr>
    </w:p>
    <w:p w14:paraId="01AE3B41" w14:textId="77777777" w:rsidR="001403AD" w:rsidRPr="00DC0EA3" w:rsidRDefault="001403AD" w:rsidP="001403AD">
      <w:pPr>
        <w:pStyle w:val="NoSpacing"/>
        <w:jc w:val="center"/>
        <w:rPr>
          <w:rFonts w:ascii="Arial" w:hAnsi="Arial" w:cs="Arial"/>
          <w:sz w:val="24"/>
          <w:szCs w:val="24"/>
          <w:u w:val="single"/>
        </w:rPr>
      </w:pPr>
    </w:p>
    <w:p w14:paraId="1423E27D" w14:textId="77777777" w:rsidR="001403AD" w:rsidRPr="00DC0EA3" w:rsidRDefault="001403AD" w:rsidP="003E375F">
      <w:pPr>
        <w:pStyle w:val="NoSpacing"/>
        <w:ind w:left="5580"/>
        <w:rPr>
          <w:rFonts w:ascii="Arial" w:hAnsi="Arial" w:cs="Arial"/>
          <w:sz w:val="24"/>
          <w:szCs w:val="24"/>
        </w:rPr>
      </w:pPr>
      <w:r w:rsidRPr="00DC0EA3">
        <w:rPr>
          <w:rFonts w:ascii="Arial" w:hAnsi="Arial" w:cs="Arial"/>
          <w:sz w:val="24"/>
          <w:szCs w:val="24"/>
        </w:rPr>
        <w:t xml:space="preserve">HUD Project Number: </w:t>
      </w:r>
      <w:r w:rsidR="00F36090" w:rsidRPr="00DC0EA3">
        <w:rPr>
          <w:rFonts w:ascii="Arial" w:hAnsi="Arial" w:cs="Arial"/>
          <w:sz w:val="24"/>
          <w:szCs w:val="24"/>
        </w:rPr>
        <w:t xml:space="preserve"> </w:t>
      </w:r>
    </w:p>
    <w:p w14:paraId="3FB49FE4" w14:textId="77777777" w:rsidR="001403AD" w:rsidRPr="00DC0EA3" w:rsidRDefault="001403AD" w:rsidP="003E375F">
      <w:pPr>
        <w:pStyle w:val="NoSpacing"/>
        <w:ind w:left="5580"/>
        <w:rPr>
          <w:rFonts w:ascii="Arial" w:hAnsi="Arial" w:cs="Arial"/>
          <w:sz w:val="24"/>
          <w:szCs w:val="24"/>
        </w:rPr>
      </w:pPr>
      <w:r w:rsidRPr="00DC0EA3">
        <w:rPr>
          <w:rFonts w:ascii="Arial" w:hAnsi="Arial" w:cs="Arial"/>
          <w:sz w:val="24"/>
          <w:szCs w:val="24"/>
        </w:rPr>
        <w:t xml:space="preserve">Project Name: </w:t>
      </w:r>
      <w:r w:rsidR="00F36090" w:rsidRPr="00DC0EA3">
        <w:rPr>
          <w:rFonts w:ascii="Arial" w:hAnsi="Arial" w:cs="Arial"/>
          <w:sz w:val="24"/>
          <w:szCs w:val="24"/>
        </w:rPr>
        <w:t xml:space="preserve"> </w:t>
      </w:r>
    </w:p>
    <w:p w14:paraId="0F66CD71" w14:textId="77777777" w:rsidR="001403AD" w:rsidRPr="00DC0EA3" w:rsidRDefault="001403AD" w:rsidP="001403AD">
      <w:pPr>
        <w:pStyle w:val="NoSpacing"/>
        <w:jc w:val="center"/>
        <w:rPr>
          <w:rFonts w:ascii="Arial" w:hAnsi="Arial" w:cs="Arial"/>
          <w:b/>
          <w:sz w:val="24"/>
          <w:szCs w:val="24"/>
          <w:u w:val="single"/>
        </w:rPr>
      </w:pPr>
    </w:p>
    <w:p w14:paraId="75E412D5" w14:textId="77777777" w:rsidR="001403AD" w:rsidRPr="00DC0EA3" w:rsidRDefault="001403AD" w:rsidP="001403AD">
      <w:pPr>
        <w:pStyle w:val="NoSpacing"/>
        <w:jc w:val="center"/>
        <w:rPr>
          <w:rFonts w:ascii="Arial" w:hAnsi="Arial" w:cs="Arial"/>
          <w:b/>
          <w:sz w:val="24"/>
          <w:szCs w:val="24"/>
          <w:u w:val="single"/>
        </w:rPr>
      </w:pPr>
    </w:p>
    <w:p w14:paraId="49B36AB7" w14:textId="77777777" w:rsidR="00271528" w:rsidRPr="00DC0EA3" w:rsidRDefault="001403AD" w:rsidP="00833EBF">
      <w:pPr>
        <w:pStyle w:val="NoSpacing"/>
        <w:ind w:firstLine="720"/>
        <w:rPr>
          <w:rFonts w:ascii="Arial" w:hAnsi="Arial" w:cs="Arial"/>
          <w:sz w:val="24"/>
          <w:szCs w:val="24"/>
        </w:rPr>
      </w:pPr>
      <w:r w:rsidRPr="00DC0EA3">
        <w:rPr>
          <w:rFonts w:ascii="Arial" w:hAnsi="Arial" w:cs="Arial"/>
          <w:i/>
          <w:sz w:val="24"/>
          <w:szCs w:val="24"/>
        </w:rPr>
        <w:t xml:space="preserve">The title of the Security Instrument </w:t>
      </w:r>
      <w:r w:rsidR="009D6E97" w:rsidRPr="00DC0EA3">
        <w:rPr>
          <w:rFonts w:ascii="Arial" w:hAnsi="Arial" w:cs="Arial"/>
          <w:i/>
          <w:sz w:val="24"/>
          <w:szCs w:val="24"/>
        </w:rPr>
        <w:t xml:space="preserve">for North Dakota projects </w:t>
      </w:r>
      <w:r w:rsidRPr="00DC0EA3">
        <w:rPr>
          <w:rFonts w:ascii="Arial" w:hAnsi="Arial" w:cs="Arial"/>
          <w:i/>
          <w:sz w:val="24"/>
          <w:szCs w:val="24"/>
        </w:rPr>
        <w:t>is modified as follows:</w:t>
      </w:r>
      <w:r w:rsidR="00D42604" w:rsidRPr="00DC0EA3">
        <w:rPr>
          <w:rFonts w:ascii="Arial" w:hAnsi="Arial" w:cs="Arial"/>
          <w:sz w:val="24"/>
          <w:szCs w:val="24"/>
        </w:rPr>
        <w:t xml:space="preserve"> </w:t>
      </w:r>
    </w:p>
    <w:p w14:paraId="0311D98F" w14:textId="77777777" w:rsidR="00271528" w:rsidRPr="00DC0EA3" w:rsidRDefault="00271528" w:rsidP="00833EBF">
      <w:pPr>
        <w:pStyle w:val="NoSpacing"/>
        <w:ind w:firstLine="720"/>
        <w:rPr>
          <w:rFonts w:ascii="Arial" w:hAnsi="Arial" w:cs="Arial"/>
          <w:sz w:val="24"/>
          <w:szCs w:val="24"/>
        </w:rPr>
      </w:pPr>
    </w:p>
    <w:p w14:paraId="5ED3E5B7" w14:textId="77777777" w:rsidR="008D6560" w:rsidRDefault="008D6560" w:rsidP="00271528">
      <w:pPr>
        <w:jc w:val="center"/>
        <w:rPr>
          <w:rFonts w:ascii="Arial" w:hAnsi="Arial" w:cs="Arial"/>
          <w:b/>
        </w:rPr>
      </w:pPr>
      <w:r w:rsidRPr="003E375F">
        <w:rPr>
          <w:rFonts w:ascii="Arial" w:hAnsi="Arial"/>
          <w:b/>
        </w:rPr>
        <w:t xml:space="preserve">MULTIFAMILY </w:t>
      </w:r>
      <w:r w:rsidR="00271528" w:rsidRPr="003E375F">
        <w:rPr>
          <w:rFonts w:ascii="Arial" w:hAnsi="Arial"/>
          <w:b/>
        </w:rPr>
        <w:t>MORTGAGE</w:t>
      </w:r>
      <w:r w:rsidR="00271528" w:rsidRPr="003E375F">
        <w:rPr>
          <w:rFonts w:ascii="Arial" w:hAnsi="Arial"/>
        </w:rPr>
        <w:t>,</w:t>
      </w:r>
      <w:r w:rsidRPr="003E375F">
        <w:rPr>
          <w:rFonts w:ascii="Arial" w:hAnsi="Arial"/>
        </w:rPr>
        <w:t xml:space="preserve"> </w:t>
      </w:r>
      <w:r w:rsidR="00DC0EA3" w:rsidRPr="003E375F">
        <w:rPr>
          <w:rFonts w:ascii="Arial" w:hAnsi="Arial"/>
          <w:b/>
        </w:rPr>
        <w:t xml:space="preserve">ASSIGNMENT OF LEASES AND RENTS, </w:t>
      </w:r>
    </w:p>
    <w:p w14:paraId="0220821E" w14:textId="77777777" w:rsidR="008D6560" w:rsidRDefault="00DC0EA3" w:rsidP="00271528">
      <w:pPr>
        <w:jc w:val="center"/>
        <w:rPr>
          <w:rFonts w:ascii="Arial" w:hAnsi="Arial" w:cs="Arial"/>
          <w:b/>
        </w:rPr>
      </w:pPr>
      <w:r w:rsidRPr="003E375F">
        <w:rPr>
          <w:rFonts w:ascii="Arial" w:hAnsi="Arial"/>
          <w:b/>
        </w:rPr>
        <w:t xml:space="preserve">AND SECURITY AGREEMENT </w:t>
      </w:r>
    </w:p>
    <w:p w14:paraId="342C5AD8" w14:textId="77777777" w:rsidR="00271528" w:rsidRPr="003E375F" w:rsidRDefault="00DC0EA3" w:rsidP="003E375F">
      <w:pPr>
        <w:jc w:val="center"/>
        <w:rPr>
          <w:rFonts w:ascii="Arial" w:hAnsi="Arial"/>
        </w:rPr>
      </w:pPr>
      <w:r w:rsidRPr="003E375F">
        <w:rPr>
          <w:rFonts w:ascii="Arial" w:hAnsi="Arial"/>
          <w:b/>
        </w:rPr>
        <w:t>(</w:t>
      </w:r>
      <w:r w:rsidR="000D723F" w:rsidRPr="003E375F">
        <w:rPr>
          <w:rFonts w:ascii="Arial" w:hAnsi="Arial"/>
          <w:b/>
        </w:rPr>
        <w:t>NOR</w:t>
      </w:r>
      <w:r w:rsidRPr="003E375F">
        <w:rPr>
          <w:rFonts w:ascii="Arial" w:hAnsi="Arial"/>
          <w:b/>
        </w:rPr>
        <w:t>TH DAKOTA).</w:t>
      </w:r>
      <w:r w:rsidRPr="00DC0EA3">
        <w:rPr>
          <w:rFonts w:ascii="Arial" w:hAnsi="Arial" w:cs="Arial"/>
        </w:rPr>
        <w:t xml:space="preserve"> </w:t>
      </w:r>
    </w:p>
    <w:p w14:paraId="24A5CED0" w14:textId="77777777" w:rsidR="0010782F" w:rsidRPr="00DC0EA3" w:rsidRDefault="0010782F">
      <w:pPr>
        <w:rPr>
          <w:rFonts w:ascii="Arial" w:hAnsi="Arial" w:cs="Arial"/>
        </w:rPr>
      </w:pPr>
    </w:p>
    <w:p w14:paraId="07FBD0D7" w14:textId="103866EA" w:rsidR="009D6E97" w:rsidRPr="00DC0EA3" w:rsidRDefault="009D6E97" w:rsidP="009D6E97">
      <w:pPr>
        <w:pStyle w:val="NoSpacing"/>
        <w:rPr>
          <w:rFonts w:ascii="Arial" w:hAnsi="Arial" w:cs="Arial"/>
          <w:i/>
          <w:sz w:val="24"/>
          <w:szCs w:val="24"/>
        </w:rPr>
      </w:pPr>
      <w:r w:rsidRPr="00DC0EA3">
        <w:rPr>
          <w:rFonts w:ascii="Arial" w:hAnsi="Arial" w:cs="Arial"/>
          <w:b/>
          <w:i/>
          <w:sz w:val="24"/>
          <w:szCs w:val="24"/>
        </w:rPr>
        <w:tab/>
      </w:r>
      <w:r w:rsidRPr="00DC0EA3">
        <w:rPr>
          <w:rFonts w:ascii="Arial" w:hAnsi="Arial" w:cs="Arial"/>
          <w:i/>
          <w:sz w:val="24"/>
          <w:szCs w:val="24"/>
        </w:rPr>
        <w:t xml:space="preserve">The following Section 43 </w:t>
      </w:r>
      <w:r w:rsidR="00271528" w:rsidRPr="00DC0EA3">
        <w:rPr>
          <w:rFonts w:ascii="Arial" w:hAnsi="Arial" w:cs="Arial"/>
          <w:i/>
          <w:sz w:val="24"/>
          <w:szCs w:val="24"/>
        </w:rPr>
        <w:t>replaces</w:t>
      </w:r>
      <w:r w:rsidRPr="00DC0EA3">
        <w:rPr>
          <w:rFonts w:ascii="Arial" w:hAnsi="Arial" w:cs="Arial"/>
          <w:i/>
          <w:sz w:val="24"/>
          <w:szCs w:val="24"/>
        </w:rPr>
        <w:t xml:space="preserve"> Section 43 of the Security Instrument:  </w:t>
      </w:r>
    </w:p>
    <w:p w14:paraId="62878253" w14:textId="77777777" w:rsidR="009D6E97" w:rsidRPr="00DC0EA3" w:rsidRDefault="009D6E97" w:rsidP="009D6E97">
      <w:pPr>
        <w:pStyle w:val="NoSpacing"/>
        <w:rPr>
          <w:rFonts w:ascii="Arial" w:hAnsi="Arial" w:cs="Arial"/>
          <w:sz w:val="24"/>
          <w:szCs w:val="24"/>
        </w:rPr>
      </w:pPr>
    </w:p>
    <w:p w14:paraId="039F892A" w14:textId="77777777" w:rsidR="006B6F20" w:rsidRPr="00DC0EA3" w:rsidRDefault="006D32F4" w:rsidP="006D32F4">
      <w:pPr>
        <w:widowControl w:val="0"/>
        <w:ind w:firstLine="720"/>
        <w:rPr>
          <w:rFonts w:ascii="Arial" w:hAnsi="Arial" w:cs="Arial"/>
        </w:rPr>
      </w:pPr>
      <w:r w:rsidRPr="00DC0EA3">
        <w:rPr>
          <w:rFonts w:ascii="Arial" w:hAnsi="Arial" w:cs="Arial"/>
          <w:b/>
        </w:rPr>
        <w:t>43.</w:t>
      </w:r>
      <w:r w:rsidRPr="00DC0EA3">
        <w:rPr>
          <w:rFonts w:ascii="Arial" w:hAnsi="Arial" w:cs="Arial"/>
          <w:b/>
        </w:rPr>
        <w:tab/>
        <w:t>ACCELERATION; REMEDIES.</w:t>
      </w:r>
      <w:r w:rsidRPr="00DC0EA3">
        <w:rPr>
          <w:rFonts w:ascii="Arial" w:hAnsi="Arial" w:cs="Arial"/>
        </w:rPr>
        <w:t xml:space="preserve">  </w:t>
      </w:r>
    </w:p>
    <w:p w14:paraId="1A5DD006" w14:textId="77777777" w:rsidR="00B41763" w:rsidRPr="00DC0EA3" w:rsidRDefault="00B41763" w:rsidP="006D32F4">
      <w:pPr>
        <w:widowControl w:val="0"/>
        <w:ind w:firstLine="720"/>
        <w:rPr>
          <w:rFonts w:ascii="Arial" w:hAnsi="Arial" w:cs="Arial"/>
        </w:rPr>
      </w:pPr>
    </w:p>
    <w:p w14:paraId="1C023FC3" w14:textId="26B2C965" w:rsidR="00D42604" w:rsidRPr="00DC0EA3" w:rsidRDefault="00D42604" w:rsidP="00D42604">
      <w:pPr>
        <w:tabs>
          <w:tab w:val="left" w:pos="-720"/>
        </w:tabs>
        <w:suppressAutoHyphens/>
        <w:rPr>
          <w:rFonts w:ascii="Arial" w:hAnsi="Arial" w:cs="Arial"/>
        </w:rPr>
      </w:pPr>
      <w:r w:rsidRPr="00DC0EA3">
        <w:rPr>
          <w:rFonts w:ascii="Arial" w:hAnsi="Arial" w:cs="Arial"/>
          <w:b/>
          <w:i/>
        </w:rPr>
        <w:tab/>
      </w:r>
      <w:r w:rsidR="009D6E97" w:rsidRPr="00DC0EA3">
        <w:rPr>
          <w:rFonts w:ascii="Arial" w:hAnsi="Arial" w:cs="Arial"/>
          <w:b/>
          <w:i/>
        </w:rPr>
        <w:tab/>
      </w:r>
      <w:r w:rsidRPr="00DC0EA3">
        <w:rPr>
          <w:rFonts w:ascii="Arial" w:hAnsi="Arial" w:cs="Arial"/>
        </w:rPr>
        <w:t>(a)</w:t>
      </w:r>
      <w:r w:rsidRPr="00DC0EA3">
        <w:rPr>
          <w:rFonts w:ascii="Arial" w:hAnsi="Arial" w:cs="Arial"/>
          <w:b/>
        </w:rPr>
        <w:t xml:space="preserve"> </w:t>
      </w:r>
      <w:r w:rsidRPr="00DC0EA3">
        <w:rPr>
          <w:rFonts w:ascii="Arial" w:hAnsi="Arial" w:cs="Arial"/>
          <w:b/>
        </w:rPr>
        <w:tab/>
      </w:r>
      <w:r w:rsidR="001C39AE" w:rsidRPr="003E375F">
        <w:rPr>
          <w:rFonts w:ascii="Arial" w:hAnsi="Arial"/>
          <w:color w:val="000000"/>
        </w:rPr>
        <w:t>If a Monetary Event of Default occurs and is continuing</w:t>
      </w:r>
      <w:r w:rsidR="001C39AE">
        <w:rPr>
          <w:rFonts w:ascii="Arial" w:hAnsi="Arial"/>
          <w:color w:val="000000"/>
        </w:rPr>
        <w:t xml:space="preserve"> for a period of thirty (30) days</w:t>
      </w:r>
      <w:r w:rsidR="001C39AE" w:rsidRPr="003E375F">
        <w:rPr>
          <w:rFonts w:ascii="Arial" w:hAnsi="Arial"/>
          <w:color w:val="000000"/>
        </w:rPr>
        <w:t xml:space="preserve">, Lender, at </w:t>
      </w:r>
      <w:r w:rsidR="001C39AE">
        <w:rPr>
          <w:rFonts w:ascii="Arial" w:hAnsi="Arial"/>
          <w:color w:val="000000"/>
        </w:rPr>
        <w:t>Lender's</w:t>
      </w:r>
      <w:r w:rsidR="001C39AE" w:rsidRPr="003E375F">
        <w:rPr>
          <w:rFonts w:ascii="Arial" w:hAnsi="Arial"/>
          <w:color w:val="000000"/>
        </w:rPr>
        <w:t xml:space="preserve"> option, may declare the Indebtedness to be immediately due and payable without further demand, and may </w:t>
      </w:r>
      <w:r w:rsidR="000F5D49">
        <w:rPr>
          <w:rFonts w:ascii="Arial" w:hAnsi="Arial"/>
          <w:color w:val="000000"/>
        </w:rPr>
        <w:t xml:space="preserve">foreclose this Security Instrument by judicial proceeding, </w:t>
      </w:r>
      <w:r w:rsidR="001C39AE" w:rsidRPr="003E375F">
        <w:rPr>
          <w:rFonts w:ascii="Arial" w:hAnsi="Arial"/>
          <w:color w:val="000000"/>
        </w:rPr>
        <w:t xml:space="preserve">and </w:t>
      </w:r>
      <w:r w:rsidR="000F5D49">
        <w:rPr>
          <w:rFonts w:ascii="Arial" w:hAnsi="Arial"/>
          <w:color w:val="000000"/>
        </w:rPr>
        <w:t xml:space="preserve">may invoke </w:t>
      </w:r>
      <w:r w:rsidR="001C39AE" w:rsidRPr="003E375F">
        <w:rPr>
          <w:rFonts w:ascii="Arial" w:hAnsi="Arial"/>
          <w:color w:val="000000"/>
        </w:rPr>
        <w:t xml:space="preserve">any other remedies permitted by applicable law or provided in this Security Instrument or in the Note.  Following a Covenant Event of Default, Lender, at </w:t>
      </w:r>
      <w:r w:rsidR="001C39AE">
        <w:rPr>
          <w:rFonts w:ascii="Arial" w:hAnsi="Arial"/>
          <w:color w:val="000000"/>
        </w:rPr>
        <w:t>Lender's</w:t>
      </w:r>
      <w:r w:rsidR="001C39AE" w:rsidRPr="003E375F">
        <w:rPr>
          <w:rFonts w:ascii="Arial" w:hAnsi="Arial"/>
          <w:color w:val="000000"/>
        </w:rPr>
        <w:t xml:space="preserve"> option, but so long as the Loan is insured or held by HUD, only after receipt of the prior written approval of HUD, may declare the Indebtedness to be immediately due and payable without further demand</w:t>
      </w:r>
      <w:r w:rsidR="005A778C" w:rsidRPr="005A778C">
        <w:t xml:space="preserve"> </w:t>
      </w:r>
      <w:r w:rsidR="005A778C" w:rsidRPr="005A778C">
        <w:rPr>
          <w:rFonts w:ascii="Arial" w:hAnsi="Arial"/>
          <w:color w:val="000000"/>
        </w:rPr>
        <w:t xml:space="preserve">and may foreclose this </w:t>
      </w:r>
      <w:r w:rsidR="000F5D49">
        <w:rPr>
          <w:rFonts w:ascii="Arial" w:hAnsi="Arial"/>
          <w:color w:val="000000"/>
        </w:rPr>
        <w:t xml:space="preserve">Security </w:t>
      </w:r>
      <w:r w:rsidR="005A778C" w:rsidRPr="005A778C">
        <w:rPr>
          <w:rFonts w:ascii="Arial" w:hAnsi="Arial"/>
          <w:color w:val="000000"/>
        </w:rPr>
        <w:t xml:space="preserve">Instrument by judicial proceeding, and may invoke any other remedies permitted by applicable law or provided </w:t>
      </w:r>
      <w:r w:rsidR="00600BCB">
        <w:rPr>
          <w:rFonts w:ascii="Arial" w:hAnsi="Arial"/>
          <w:color w:val="000000"/>
        </w:rPr>
        <w:t>in this Security Instrument or in the Note</w:t>
      </w:r>
      <w:r w:rsidR="005A778C" w:rsidRPr="005A778C">
        <w:rPr>
          <w:rFonts w:ascii="Arial" w:hAnsi="Arial"/>
          <w:color w:val="000000"/>
        </w:rPr>
        <w:t xml:space="preserve">. </w:t>
      </w:r>
      <w:r w:rsidR="001C39AE" w:rsidRPr="003E375F">
        <w:rPr>
          <w:rFonts w:ascii="Arial" w:hAnsi="Arial"/>
          <w:color w:val="000000"/>
        </w:rPr>
        <w:t xml:space="preserve">Lender shall be entitled to collect all costs and expenses incurred in pursuing such remedies, including reasonable </w:t>
      </w:r>
      <w:r w:rsidR="001C39AE">
        <w:rPr>
          <w:rFonts w:ascii="Arial" w:hAnsi="Arial"/>
          <w:color w:val="000000"/>
        </w:rPr>
        <w:t>attorneys'</w:t>
      </w:r>
      <w:r w:rsidR="001C39AE" w:rsidRPr="003E375F">
        <w:rPr>
          <w:rFonts w:ascii="Arial" w:hAnsi="Arial"/>
          <w:color w:val="000000"/>
        </w:rPr>
        <w:t xml:space="preserve"> fees (including but not limited to appellate litigation), costs of documentary evidence, abstracts and title reports.</w:t>
      </w:r>
    </w:p>
    <w:p w14:paraId="1D54DD8E" w14:textId="77777777" w:rsidR="00D42604" w:rsidRPr="00DC0EA3" w:rsidRDefault="00D42604" w:rsidP="00D42604">
      <w:pPr>
        <w:tabs>
          <w:tab w:val="left" w:pos="-720"/>
        </w:tabs>
        <w:suppressAutoHyphens/>
        <w:rPr>
          <w:rFonts w:ascii="Arial" w:hAnsi="Arial" w:cs="Arial"/>
        </w:rPr>
      </w:pPr>
    </w:p>
    <w:p w14:paraId="5BC44F86" w14:textId="2380C45E" w:rsidR="00952302" w:rsidRPr="00DC0EA3" w:rsidRDefault="00D42604" w:rsidP="00D42604">
      <w:pPr>
        <w:tabs>
          <w:tab w:val="left" w:pos="-720"/>
        </w:tabs>
        <w:suppressAutoHyphens/>
        <w:rPr>
          <w:rFonts w:ascii="Arial" w:hAnsi="Arial" w:cs="Arial"/>
        </w:rPr>
      </w:pPr>
      <w:r w:rsidRPr="00DC0EA3">
        <w:rPr>
          <w:rFonts w:ascii="Arial" w:hAnsi="Arial" w:cs="Arial"/>
          <w:b/>
        </w:rPr>
        <w:tab/>
      </w:r>
      <w:r w:rsidR="009D6E97" w:rsidRPr="00DC0EA3">
        <w:rPr>
          <w:rFonts w:ascii="Arial" w:hAnsi="Arial" w:cs="Arial"/>
          <w:b/>
        </w:rPr>
        <w:tab/>
      </w:r>
      <w:r w:rsidRPr="00DC0EA3">
        <w:rPr>
          <w:rFonts w:ascii="Arial" w:hAnsi="Arial" w:cs="Arial"/>
        </w:rPr>
        <w:t>(b)</w:t>
      </w:r>
      <w:r w:rsidRPr="00DC0EA3">
        <w:rPr>
          <w:rFonts w:ascii="Arial" w:hAnsi="Arial" w:cs="Arial"/>
          <w:b/>
        </w:rPr>
        <w:t xml:space="preserve"> </w:t>
      </w:r>
      <w:r w:rsidRPr="00DC0EA3">
        <w:rPr>
          <w:rFonts w:ascii="Arial" w:hAnsi="Arial" w:cs="Arial"/>
          <w:b/>
        </w:rPr>
        <w:tab/>
      </w:r>
      <w:r w:rsidR="00E36B1C">
        <w:rPr>
          <w:rFonts w:ascii="Arial" w:hAnsi="Arial" w:cs="Arial"/>
        </w:rPr>
        <w:t xml:space="preserve">In addition to </w:t>
      </w:r>
      <w:r w:rsidR="00E36B1C" w:rsidRPr="003E375F">
        <w:rPr>
          <w:rFonts w:ascii="Arial" w:hAnsi="Arial"/>
        </w:rPr>
        <w:t xml:space="preserve">the </w:t>
      </w:r>
      <w:r w:rsidR="00E36B1C">
        <w:rPr>
          <w:rFonts w:ascii="Arial" w:hAnsi="Arial" w:cs="Arial"/>
        </w:rPr>
        <w:t>provisions</w:t>
      </w:r>
      <w:r w:rsidR="00E36B1C" w:rsidRPr="003E375F">
        <w:rPr>
          <w:rFonts w:ascii="Arial" w:hAnsi="Arial"/>
        </w:rPr>
        <w:t xml:space="preserve"> of </w:t>
      </w:r>
      <w:r w:rsidR="00E36B1C">
        <w:rPr>
          <w:rFonts w:ascii="Arial" w:hAnsi="Arial" w:cs="Arial"/>
        </w:rPr>
        <w:t xml:space="preserve">paragraph (a), </w:t>
      </w:r>
      <w:r w:rsidR="00E36B1C" w:rsidRPr="003E375F">
        <w:rPr>
          <w:rFonts w:ascii="Arial" w:hAnsi="Arial"/>
        </w:rPr>
        <w:t xml:space="preserve">the </w:t>
      </w:r>
      <w:r w:rsidR="00E36B1C">
        <w:rPr>
          <w:rFonts w:ascii="Arial" w:hAnsi="Arial" w:cs="Arial"/>
        </w:rPr>
        <w:t>following rights</w:t>
      </w:r>
      <w:r w:rsidR="00E36B1C" w:rsidRPr="003E375F">
        <w:rPr>
          <w:rFonts w:ascii="Arial" w:hAnsi="Arial"/>
        </w:rPr>
        <w:t xml:space="preserve"> and </w:t>
      </w:r>
      <w:r w:rsidR="00E36B1C">
        <w:rPr>
          <w:rFonts w:ascii="Arial" w:hAnsi="Arial" w:cs="Arial"/>
        </w:rPr>
        <w:t xml:space="preserve">remedies are applicable to Lender at any time HUD is not the holder of the Note and the </w:t>
      </w:r>
      <w:r w:rsidR="00C56DF3" w:rsidRPr="00DC0EA3">
        <w:rPr>
          <w:rFonts w:ascii="Arial" w:hAnsi="Arial" w:cs="Arial"/>
        </w:rPr>
        <w:t>Security Instrument</w:t>
      </w:r>
      <w:r w:rsidR="000F5D49">
        <w:rPr>
          <w:rFonts w:ascii="Arial" w:hAnsi="Arial" w:cs="Arial"/>
        </w:rPr>
        <w:t>:</w:t>
      </w:r>
      <w:r w:rsidR="00E36B1C">
        <w:rPr>
          <w:rFonts w:ascii="Arial" w:hAnsi="Arial" w:cs="Arial"/>
        </w:rPr>
        <w:t xml:space="preserve">  N</w:t>
      </w:r>
      <w:r w:rsidR="00B741CC" w:rsidRPr="00DC0EA3">
        <w:rPr>
          <w:rFonts w:ascii="Arial" w:hAnsi="Arial" w:cs="Arial"/>
        </w:rPr>
        <w:t>otice</w:t>
      </w:r>
      <w:r w:rsidR="00150FC1" w:rsidRPr="00DC0EA3">
        <w:rPr>
          <w:rFonts w:ascii="Arial" w:hAnsi="Arial" w:cs="Arial"/>
        </w:rPr>
        <w:t>s</w:t>
      </w:r>
      <w:r w:rsidR="00B741CC" w:rsidRPr="00DC0EA3">
        <w:rPr>
          <w:rFonts w:ascii="Arial" w:hAnsi="Arial" w:cs="Arial"/>
        </w:rPr>
        <w:t xml:space="preserve"> must be provided in accordance with </w:t>
      </w:r>
      <w:r w:rsidR="00600BCB">
        <w:rPr>
          <w:rFonts w:ascii="Arial" w:hAnsi="Arial" w:cs="Arial"/>
        </w:rPr>
        <w:t>North Dakota Century Code (</w:t>
      </w:r>
      <w:r w:rsidR="00B741CC" w:rsidRPr="00DC0EA3">
        <w:rPr>
          <w:rFonts w:ascii="Arial" w:hAnsi="Arial" w:cs="Arial"/>
        </w:rPr>
        <w:t>N.D.C.</w:t>
      </w:r>
      <w:r w:rsidR="00AB3B1D" w:rsidRPr="00DC0EA3">
        <w:rPr>
          <w:rFonts w:ascii="Arial" w:hAnsi="Arial" w:cs="Arial"/>
        </w:rPr>
        <w:t>C.</w:t>
      </w:r>
      <w:r w:rsidR="00600BCB">
        <w:rPr>
          <w:rFonts w:ascii="Arial" w:hAnsi="Arial" w:cs="Arial"/>
        </w:rPr>
        <w:t>)</w:t>
      </w:r>
      <w:r w:rsidR="00B741CC" w:rsidRPr="00DC0EA3">
        <w:rPr>
          <w:rFonts w:ascii="Arial" w:hAnsi="Arial" w:cs="Arial"/>
        </w:rPr>
        <w:t xml:space="preserve"> </w:t>
      </w:r>
      <w:r w:rsidR="00A06094" w:rsidRPr="00DC0EA3">
        <w:rPr>
          <w:rFonts w:ascii="Arial" w:hAnsi="Arial" w:cs="Arial"/>
        </w:rPr>
        <w:t>Chapter</w:t>
      </w:r>
      <w:r w:rsidR="00150FC1" w:rsidRPr="00DC0EA3">
        <w:rPr>
          <w:rFonts w:ascii="Arial" w:hAnsi="Arial" w:cs="Arial"/>
        </w:rPr>
        <w:t>s 28-2</w:t>
      </w:r>
      <w:r w:rsidR="00697237" w:rsidRPr="00DC0EA3">
        <w:rPr>
          <w:rFonts w:ascii="Arial" w:hAnsi="Arial" w:cs="Arial"/>
        </w:rPr>
        <w:t>3</w:t>
      </w:r>
      <w:r w:rsidR="005A778C">
        <w:rPr>
          <w:rFonts w:ascii="Arial" w:hAnsi="Arial" w:cs="Arial"/>
        </w:rPr>
        <w:t xml:space="preserve"> and </w:t>
      </w:r>
      <w:r w:rsidR="00697237" w:rsidRPr="00DC0EA3">
        <w:rPr>
          <w:rFonts w:ascii="Arial" w:hAnsi="Arial" w:cs="Arial"/>
        </w:rPr>
        <w:t>32-19</w:t>
      </w:r>
      <w:r w:rsidR="00B741CC" w:rsidRPr="00DC0EA3">
        <w:rPr>
          <w:rFonts w:ascii="Arial" w:hAnsi="Arial" w:cs="Arial"/>
        </w:rPr>
        <w:t xml:space="preserve">.  </w:t>
      </w:r>
    </w:p>
    <w:p w14:paraId="152BB7B3" w14:textId="77777777" w:rsidR="006D32F4" w:rsidRPr="00DC0EA3" w:rsidRDefault="00F36090" w:rsidP="006D32F4">
      <w:pPr>
        <w:widowControl w:val="0"/>
        <w:rPr>
          <w:rFonts w:ascii="Arial" w:hAnsi="Arial" w:cs="Arial"/>
        </w:rPr>
      </w:pPr>
      <w:r w:rsidRPr="00DC0EA3">
        <w:rPr>
          <w:rFonts w:ascii="Arial" w:hAnsi="Arial" w:cs="Arial"/>
        </w:rPr>
        <w:br w:type="page"/>
      </w:r>
    </w:p>
    <w:p w14:paraId="493316B5" w14:textId="7BC4F8E8" w:rsidR="005B5628" w:rsidRPr="00DC0EA3" w:rsidRDefault="005B5628" w:rsidP="005B5628">
      <w:pPr>
        <w:pStyle w:val="NoSpacing"/>
        <w:rPr>
          <w:rFonts w:ascii="Arial" w:hAnsi="Arial" w:cs="Arial"/>
          <w:i/>
          <w:sz w:val="24"/>
          <w:szCs w:val="24"/>
        </w:rPr>
      </w:pPr>
      <w:r w:rsidRPr="00DC0EA3">
        <w:rPr>
          <w:rFonts w:ascii="Arial" w:hAnsi="Arial" w:cs="Arial"/>
          <w:b/>
          <w:i/>
          <w:sz w:val="24"/>
          <w:szCs w:val="24"/>
        </w:rPr>
        <w:lastRenderedPageBreak/>
        <w:tab/>
      </w:r>
      <w:r w:rsidRPr="00DC0EA3">
        <w:rPr>
          <w:rFonts w:ascii="Arial" w:hAnsi="Arial" w:cs="Arial"/>
          <w:i/>
          <w:sz w:val="24"/>
          <w:szCs w:val="24"/>
        </w:rPr>
        <w:t xml:space="preserve">The following Section 49 is </w:t>
      </w:r>
      <w:r w:rsidR="00E36B1C">
        <w:rPr>
          <w:rFonts w:ascii="Arial" w:hAnsi="Arial" w:cs="Arial"/>
          <w:i/>
          <w:sz w:val="24"/>
          <w:szCs w:val="24"/>
        </w:rPr>
        <w:t>hereby added to</w:t>
      </w:r>
      <w:r w:rsidRPr="00DC0EA3">
        <w:rPr>
          <w:rFonts w:ascii="Arial" w:hAnsi="Arial" w:cs="Arial"/>
          <w:i/>
          <w:sz w:val="24"/>
          <w:szCs w:val="24"/>
        </w:rPr>
        <w:t xml:space="preserve"> the Security Instrument:  </w:t>
      </w:r>
    </w:p>
    <w:p w14:paraId="47FAFEF0" w14:textId="77777777" w:rsidR="005B5628" w:rsidRPr="00DC0EA3" w:rsidRDefault="005B5628" w:rsidP="005B5628">
      <w:pPr>
        <w:pStyle w:val="NoSpacing"/>
        <w:rPr>
          <w:rFonts w:ascii="Arial" w:hAnsi="Arial" w:cs="Arial"/>
          <w:sz w:val="24"/>
          <w:szCs w:val="24"/>
        </w:rPr>
      </w:pPr>
    </w:p>
    <w:p w14:paraId="03130738" w14:textId="4E8DD118" w:rsidR="005423D3" w:rsidRPr="000F5D49" w:rsidRDefault="006B6F20" w:rsidP="005423D3">
      <w:pPr>
        <w:widowControl w:val="0"/>
        <w:ind w:firstLine="720"/>
        <w:rPr>
          <w:rFonts w:ascii="Arial" w:hAnsi="Arial" w:cs="Arial"/>
          <w:b/>
          <w:bCs/>
        </w:rPr>
      </w:pPr>
      <w:r w:rsidRPr="00DC0EA3">
        <w:rPr>
          <w:rFonts w:ascii="Arial" w:hAnsi="Arial" w:cs="Arial"/>
          <w:b/>
        </w:rPr>
        <w:t>49</w:t>
      </w:r>
      <w:r w:rsidR="006D32F4" w:rsidRPr="00DC0EA3">
        <w:rPr>
          <w:rFonts w:ascii="Arial" w:hAnsi="Arial" w:cs="Arial"/>
          <w:b/>
        </w:rPr>
        <w:t>.</w:t>
      </w:r>
      <w:r w:rsidR="006D32F4" w:rsidRPr="00DC0EA3">
        <w:rPr>
          <w:rFonts w:ascii="Arial" w:hAnsi="Arial" w:cs="Arial"/>
          <w:b/>
        </w:rPr>
        <w:tab/>
      </w:r>
      <w:r w:rsidR="005423D3" w:rsidRPr="00DC0EA3">
        <w:rPr>
          <w:rFonts w:ascii="Arial" w:hAnsi="Arial" w:cs="Arial"/>
          <w:b/>
        </w:rPr>
        <w:t>RELEASE.</w:t>
      </w:r>
      <w:r w:rsidR="005423D3" w:rsidRPr="00DC0EA3">
        <w:rPr>
          <w:rFonts w:ascii="Arial" w:hAnsi="Arial" w:cs="Arial"/>
        </w:rPr>
        <w:t xml:space="preserve">  Upon payment of the Indebtedness, Lender shall discharge this Instrument.  Borrower shall pay Lender's reasonable costs incurred in discharging this Instrument. [N.D.C.C. §§ </w:t>
      </w:r>
      <w:r w:rsidR="005423D3" w:rsidRPr="00DC0EA3">
        <w:rPr>
          <w:rFonts w:ascii="Arial" w:hAnsi="Arial" w:cs="Arial"/>
          <w:bCs/>
        </w:rPr>
        <w:t xml:space="preserve">35-03-16, 35-03-19, 35-01-27 (must discharge within </w:t>
      </w:r>
      <w:r w:rsidR="005423D3" w:rsidRPr="000F5D49">
        <w:rPr>
          <w:rFonts w:ascii="Arial" w:hAnsi="Arial" w:cs="Arial"/>
          <w:bCs/>
        </w:rPr>
        <w:t>60</w:t>
      </w:r>
      <w:r w:rsidR="00F36090" w:rsidRPr="000F5D49">
        <w:rPr>
          <w:rFonts w:ascii="Arial" w:hAnsi="Arial" w:cs="Arial"/>
          <w:bCs/>
        </w:rPr>
        <w:t> d</w:t>
      </w:r>
      <w:r w:rsidR="005423D3" w:rsidRPr="000F5D49">
        <w:rPr>
          <w:rFonts w:ascii="Arial" w:hAnsi="Arial" w:cs="Arial"/>
          <w:bCs/>
        </w:rPr>
        <w:t>ays of satisfaction or within 30 days of written request by owner).</w:t>
      </w:r>
      <w:r w:rsidR="005423D3" w:rsidRPr="000F5D49">
        <w:rPr>
          <w:rFonts w:ascii="Arial" w:hAnsi="Arial" w:cs="Arial"/>
          <w:b/>
          <w:bCs/>
        </w:rPr>
        <w:t xml:space="preserve"> </w:t>
      </w:r>
    </w:p>
    <w:p w14:paraId="682A86DD" w14:textId="77777777" w:rsidR="000F5D49" w:rsidRPr="000F5D49" w:rsidRDefault="000F5D49" w:rsidP="005423D3">
      <w:pPr>
        <w:widowControl w:val="0"/>
        <w:ind w:firstLine="720"/>
        <w:rPr>
          <w:rFonts w:ascii="Arial" w:hAnsi="Arial" w:cs="Arial"/>
          <w:b/>
          <w:bCs/>
        </w:rPr>
      </w:pPr>
    </w:p>
    <w:p w14:paraId="2453C6E8" w14:textId="698F5A41" w:rsidR="000F5D49" w:rsidRPr="00DC516B" w:rsidRDefault="000F5D49" w:rsidP="00DC516B">
      <w:pPr>
        <w:keepNext/>
        <w:keepLines/>
        <w:tabs>
          <w:tab w:val="left" w:pos="-720"/>
        </w:tabs>
        <w:suppressAutoHyphens/>
        <w:spacing w:after="240"/>
        <w:outlineLvl w:val="0"/>
        <w:rPr>
          <w:rFonts w:ascii="Arial" w:hAnsi="Arial" w:cs="Arial"/>
          <w:b/>
        </w:rPr>
      </w:pPr>
      <w:r w:rsidRPr="000F5D49">
        <w:rPr>
          <w:rFonts w:ascii="Arial" w:hAnsi="Arial" w:cs="Arial"/>
          <w:b/>
          <w:bCs/>
        </w:rPr>
        <w:tab/>
        <w:t>50.</w:t>
      </w:r>
      <w:r w:rsidRPr="000F5D49">
        <w:rPr>
          <w:rFonts w:ascii="Arial" w:hAnsi="Arial" w:cs="Arial"/>
          <w:b/>
          <w:bCs/>
        </w:rPr>
        <w:tab/>
        <w:t xml:space="preserve">WAIVER OF REDEMPTION; RIGHTS OF TENANTS. </w:t>
      </w:r>
    </w:p>
    <w:p w14:paraId="3D026994" w14:textId="2DB92AE7" w:rsidR="000F5D49" w:rsidRPr="00DC516B" w:rsidRDefault="000F5D49" w:rsidP="000F5D49">
      <w:pPr>
        <w:numPr>
          <w:ilvl w:val="1"/>
          <w:numId w:val="6"/>
        </w:numPr>
        <w:spacing w:after="240"/>
        <w:jc w:val="both"/>
        <w:rPr>
          <w:rFonts w:ascii="Arial" w:hAnsi="Arial" w:cs="Arial"/>
        </w:rPr>
      </w:pPr>
      <w:r w:rsidRPr="00DC516B">
        <w:rPr>
          <w:rFonts w:ascii="Arial" w:hAnsi="Arial" w:cs="Arial"/>
        </w:rPr>
        <w:t>Borrower hereby covenants and agrees that it will not at any time apply for, insist upon, plead, avail itself, or in any manner claim or take any advantage of, any appraisement, stay, exemption, redemption, or extension law, or any so-called “Moratorium Law” now or at any time hereafter enacted or in force in order to prevent or hinder the enforcement or foreclosure of this Security Instrument.  Without limiting the foregoing:</w:t>
      </w:r>
    </w:p>
    <w:p w14:paraId="20992E8E" w14:textId="1C32E167" w:rsidR="000F5D49" w:rsidRPr="00DC516B" w:rsidRDefault="000F5D49" w:rsidP="000F5D49">
      <w:pPr>
        <w:numPr>
          <w:ilvl w:val="2"/>
          <w:numId w:val="6"/>
        </w:numPr>
        <w:spacing w:after="240"/>
        <w:jc w:val="both"/>
        <w:rPr>
          <w:rFonts w:ascii="Arial" w:hAnsi="Arial" w:cs="Arial"/>
        </w:rPr>
      </w:pPr>
      <w:r w:rsidRPr="00DC516B">
        <w:rPr>
          <w:rFonts w:ascii="Arial" w:hAnsi="Arial" w:cs="Arial"/>
        </w:rPr>
        <w:t xml:space="preserve">Borrower, for itself and all </w:t>
      </w:r>
      <w:r w:rsidR="00600BCB">
        <w:rPr>
          <w:rFonts w:ascii="Arial" w:hAnsi="Arial" w:cs="Arial"/>
        </w:rPr>
        <w:t>p</w:t>
      </w:r>
      <w:r w:rsidRPr="00DC516B">
        <w:rPr>
          <w:rFonts w:ascii="Arial" w:hAnsi="Arial" w:cs="Arial"/>
        </w:rPr>
        <w:t xml:space="preserve">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w:t>
      </w:r>
      <w:r w:rsidR="00600BCB">
        <w:rPr>
          <w:rFonts w:ascii="Arial" w:hAnsi="Arial" w:cs="Arial"/>
        </w:rPr>
        <w:t>p</w:t>
      </w:r>
      <w:r w:rsidRPr="00DC516B">
        <w:rPr>
          <w:rFonts w:ascii="Arial" w:hAnsi="Arial" w:cs="Arial"/>
        </w:rPr>
        <w:t>ersons claiming by, through or under Borrower are and shall be deemed to be hereby waived to the fullest extent permitted by the laws of the Property Jurisdiction;</w:t>
      </w:r>
    </w:p>
    <w:p w14:paraId="2F9BC49F" w14:textId="77777777" w:rsidR="000F5D49" w:rsidRPr="00DC516B" w:rsidRDefault="000F5D49" w:rsidP="000F5D49">
      <w:pPr>
        <w:numPr>
          <w:ilvl w:val="2"/>
          <w:numId w:val="6"/>
        </w:numPr>
        <w:spacing w:after="240"/>
        <w:jc w:val="both"/>
        <w:rPr>
          <w:rFonts w:ascii="Arial" w:hAnsi="Arial" w:cs="Arial"/>
        </w:rPr>
      </w:pPr>
      <w:r w:rsidRPr="00DC516B">
        <w:rPr>
          <w:rFonts w:ascii="Arial" w:hAnsi="Arial" w:cs="Arial"/>
        </w:rPr>
        <w:t>Borrower shall not invoke or utilize any such law or laws or otherwise hinder, delay or impede the execution of any right, power remedy herein or otherwise granted or delegated to Lender but will suffer and permit the execution of every such right, power and remedy as though no such law or laws had been made or enacted; and</w:t>
      </w:r>
    </w:p>
    <w:p w14:paraId="05D2C2BC" w14:textId="3A0E9A65" w:rsidR="000F5D49" w:rsidRPr="00DC516B" w:rsidRDefault="000F5D49" w:rsidP="000F5D49">
      <w:pPr>
        <w:numPr>
          <w:ilvl w:val="2"/>
          <w:numId w:val="6"/>
        </w:numPr>
        <w:spacing w:after="240"/>
        <w:jc w:val="both"/>
        <w:rPr>
          <w:rFonts w:ascii="Arial" w:hAnsi="Arial" w:cs="Arial"/>
        </w:rPr>
      </w:pPr>
      <w:r w:rsidRPr="00DC516B">
        <w:rPr>
          <w:rFonts w:ascii="Arial" w:hAnsi="Arial" w:cs="Arial"/>
        </w:rPr>
        <w:t>if Borrower is a trust, Borrower represents that the provisions of this Section 50 (including the waiver of reinstatement and redemption rights) were made at the express direction of Borrower’s beneficiaries and the persons having the power of direction over Borrower, and are made on behalf of the trust estate of Borrower and all beneficiaries of Borrower, as well as all other persons mentioned above.</w:t>
      </w:r>
    </w:p>
    <w:p w14:paraId="018557E7" w14:textId="77777777" w:rsidR="000F5D49" w:rsidRPr="00DC516B" w:rsidRDefault="000F5D49" w:rsidP="000F5D49">
      <w:pPr>
        <w:numPr>
          <w:ilvl w:val="1"/>
          <w:numId w:val="6"/>
        </w:numPr>
        <w:spacing w:after="240"/>
        <w:jc w:val="both"/>
        <w:rPr>
          <w:rFonts w:ascii="Arial" w:hAnsi="Arial" w:cs="Arial"/>
        </w:rPr>
      </w:pPr>
      <w:r w:rsidRPr="00DC516B">
        <w:rPr>
          <w:rFonts w:ascii="Arial" w:hAnsi="Arial" w:cs="Arial"/>
        </w:rPr>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284A91F" w14:textId="20CE45AD" w:rsidR="000F5D49" w:rsidRPr="00DC516B" w:rsidRDefault="000F5D49" w:rsidP="005423D3">
      <w:pPr>
        <w:widowControl w:val="0"/>
        <w:ind w:firstLine="720"/>
        <w:rPr>
          <w:rFonts w:ascii="Arial" w:hAnsi="Arial" w:cs="Arial"/>
          <w:b/>
          <w:bCs/>
          <w:u w:val="single"/>
        </w:rPr>
      </w:pPr>
    </w:p>
    <w:p w14:paraId="0C08B482" w14:textId="77777777" w:rsidR="005423D3" w:rsidRPr="00DC0EA3" w:rsidRDefault="005423D3" w:rsidP="005423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p w14:paraId="45018571" w14:textId="77777777" w:rsidR="005423D3" w:rsidRPr="00DC0EA3" w:rsidRDefault="005423D3">
      <w:pPr>
        <w:pBdr>
          <w:bottom w:val="single" w:sz="6" w:space="1" w:color="auto"/>
        </w:pBdr>
        <w:rPr>
          <w:rFonts w:ascii="Arial" w:hAnsi="Arial" w:cs="Arial"/>
        </w:rPr>
      </w:pPr>
    </w:p>
    <w:p w14:paraId="666922F2" w14:textId="77777777" w:rsidR="00572CDF" w:rsidRPr="00DC0EA3" w:rsidRDefault="00572CDF" w:rsidP="00912A42">
      <w:pPr>
        <w:tabs>
          <w:tab w:val="left" w:pos="-720"/>
        </w:tabs>
        <w:suppressAutoHyphens/>
        <w:rPr>
          <w:rFonts w:ascii="Arial" w:hAnsi="Arial" w:cs="Arial"/>
          <w:b/>
        </w:rPr>
      </w:pPr>
    </w:p>
    <w:p w14:paraId="6A6E85D6" w14:textId="77777777" w:rsidR="00912A42" w:rsidRPr="00DC0EA3" w:rsidRDefault="00912A42" w:rsidP="00912A42">
      <w:pPr>
        <w:tabs>
          <w:tab w:val="left" w:pos="-720"/>
        </w:tabs>
        <w:suppressAutoHyphens/>
        <w:rPr>
          <w:rFonts w:ascii="Arial" w:hAnsi="Arial" w:cs="Arial"/>
          <w:b/>
        </w:rPr>
      </w:pPr>
      <w:r w:rsidRPr="00DC0EA3">
        <w:rPr>
          <w:rFonts w:ascii="Arial" w:hAnsi="Arial" w:cs="Arial"/>
          <w:b/>
        </w:rPr>
        <w:t xml:space="preserve">THE SECURITY INSTRUMENT SHALL BE PREPARED TO CONFORM TO THE REQUIREMENTS OF THE LOCAL FILING JURISDICTION IN WHICH THE DOCUMENT IS TO BE RECORDED AND FILED. </w:t>
      </w:r>
    </w:p>
    <w:p w14:paraId="2D116079" w14:textId="77777777" w:rsidR="00912A42" w:rsidRDefault="00912A42">
      <w:pPr>
        <w:rPr>
          <w:rFonts w:ascii="Arial" w:hAnsi="Arial" w:cs="Arial"/>
        </w:rPr>
      </w:pPr>
    </w:p>
    <w:p w14:paraId="108E64DA" w14:textId="14B5EFAD" w:rsidR="00E21382" w:rsidRPr="00DC0EA3" w:rsidRDefault="00E21382">
      <w:pPr>
        <w:rPr>
          <w:rFonts w:ascii="Arial" w:hAnsi="Arial" w:cs="Arial"/>
        </w:rPr>
      </w:pPr>
    </w:p>
    <w:sectPr w:rsidR="00E21382" w:rsidRPr="00DC0EA3" w:rsidSect="001078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BD2FC" w14:textId="77777777" w:rsidR="0002683D" w:rsidRDefault="0002683D" w:rsidP="008F0EAB">
      <w:r>
        <w:separator/>
      </w:r>
    </w:p>
  </w:endnote>
  <w:endnote w:type="continuationSeparator" w:id="0">
    <w:p w14:paraId="23F3DA54" w14:textId="77777777" w:rsidR="0002683D" w:rsidRDefault="0002683D" w:rsidP="008F0EAB">
      <w:r>
        <w:continuationSeparator/>
      </w:r>
    </w:p>
  </w:endnote>
  <w:endnote w:type="continuationNotice" w:id="1">
    <w:p w14:paraId="1E8C1AD5" w14:textId="77777777" w:rsidR="0002683D" w:rsidRDefault="00026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A722" w14:textId="3D33AC63" w:rsidR="0002683D" w:rsidRPr="00740DCE" w:rsidRDefault="0002683D" w:rsidP="00740DCE">
    <w:pPr>
      <w:pStyle w:val="Footer"/>
      <w:jc w:val="right"/>
      <w:rPr>
        <w:rFonts w:ascii="Arial" w:hAnsi="Arial" w:cs="Arial"/>
        <w:sz w:val="16"/>
        <w:szCs w:val="16"/>
      </w:rPr>
    </w:pPr>
    <w:r w:rsidRPr="00740DCE">
      <w:rPr>
        <w:rFonts w:ascii="Arial" w:hAnsi="Arial" w:cs="Arial"/>
        <w:sz w:val="16"/>
        <w:szCs w:val="16"/>
      </w:rPr>
      <w:t>HUD-</w:t>
    </w:r>
    <w:r>
      <w:rPr>
        <w:rFonts w:ascii="Arial" w:hAnsi="Arial" w:cs="Arial"/>
        <w:sz w:val="16"/>
        <w:szCs w:val="16"/>
      </w:rPr>
      <w:t>94000M-ADD</w:t>
    </w:r>
  </w:p>
  <w:p w14:paraId="14F78CC9" w14:textId="77777777" w:rsidR="0002683D" w:rsidRPr="00740DCE" w:rsidRDefault="0002683D" w:rsidP="00740DCE">
    <w:pPr>
      <w:pStyle w:val="Footer"/>
      <w:jc w:val="right"/>
      <w:rPr>
        <w:rFonts w:ascii="Arial" w:hAnsi="Arial" w:cs="Arial"/>
        <w:sz w:val="16"/>
        <w:szCs w:val="16"/>
      </w:rPr>
    </w:pPr>
    <w:r w:rsidRPr="00740DCE">
      <w:rPr>
        <w:rFonts w:ascii="Arial" w:hAnsi="Arial" w:cs="Arial"/>
        <w:sz w:val="16"/>
        <w:szCs w:val="16"/>
      </w:rPr>
      <w:t>Security Instrument - Addendum</w:t>
    </w:r>
  </w:p>
  <w:p w14:paraId="77E0AECB" w14:textId="77777777" w:rsidR="0002683D" w:rsidRPr="00740DCE" w:rsidRDefault="0002683D" w:rsidP="00740DCE">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411E8" w14:textId="77777777" w:rsidR="0002683D" w:rsidRDefault="0002683D" w:rsidP="008F0EAB">
      <w:r>
        <w:separator/>
      </w:r>
    </w:p>
  </w:footnote>
  <w:footnote w:type="continuationSeparator" w:id="0">
    <w:p w14:paraId="78567E5A" w14:textId="77777777" w:rsidR="0002683D" w:rsidRDefault="0002683D" w:rsidP="008F0EAB">
      <w:r>
        <w:continuationSeparator/>
      </w:r>
    </w:p>
  </w:footnote>
  <w:footnote w:type="continuationNotice" w:id="1">
    <w:p w14:paraId="3BF9F9BB" w14:textId="77777777" w:rsidR="0002683D" w:rsidRDefault="00026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D3DB" w14:textId="02C7B1C3" w:rsidR="0002683D" w:rsidRDefault="0002683D" w:rsidP="003E375F">
    <w:pPr>
      <w:jc w:val="right"/>
      <w:rPr>
        <w:rFonts w:ascii="Arial" w:hAnsi="Arial"/>
        <w:bCs/>
        <w:sz w:val="16"/>
        <w:szCs w:val="16"/>
      </w:rPr>
    </w:pPr>
    <w:r w:rsidRPr="00AD013D">
      <w:rPr>
        <w:rFonts w:ascii="Arial" w:hAnsi="Arial"/>
        <w:bCs/>
        <w:sz w:val="16"/>
        <w:szCs w:val="16"/>
      </w:rPr>
      <w:t xml:space="preserve">OMB Approval No. </w:t>
    </w:r>
    <w:r w:rsidRPr="00320C28">
      <w:rPr>
        <w:rFonts w:ascii="Arial" w:hAnsi="Arial" w:cs="Arial"/>
        <w:bCs/>
        <w:sz w:val="16"/>
        <w:szCs w:val="16"/>
      </w:rPr>
      <w:t>2502-0598</w:t>
    </w:r>
  </w:p>
  <w:p w14:paraId="6402407D" w14:textId="7E0682FD" w:rsidR="0002683D" w:rsidRPr="00B93782" w:rsidRDefault="0002683D" w:rsidP="003E375F">
    <w:pPr>
      <w:jc w:val="right"/>
      <w:rPr>
        <w:rFonts w:ascii="Arial" w:hAnsi="Arial"/>
        <w:bCs/>
        <w:sz w:val="16"/>
        <w:szCs w:val="16"/>
      </w:rPr>
    </w:pPr>
    <w:r w:rsidRPr="00AD013D">
      <w:rPr>
        <w:rFonts w:ascii="Arial" w:hAnsi="Arial"/>
        <w:bCs/>
        <w:sz w:val="16"/>
        <w:szCs w:val="16"/>
      </w:rPr>
      <w:t>(Exp</w:t>
    </w:r>
    <w:r w:rsidRPr="00320C28">
      <w:rPr>
        <w:rFonts w:ascii="Arial" w:hAnsi="Arial" w:cs="Arial"/>
        <w:bCs/>
        <w:sz w:val="16"/>
        <w:szCs w:val="16"/>
      </w:rPr>
      <w:t>. 0</w:t>
    </w:r>
    <w:r w:rsidR="00DC516B">
      <w:rPr>
        <w:rFonts w:ascii="Arial" w:hAnsi="Arial" w:cs="Arial"/>
        <w:bCs/>
        <w:sz w:val="16"/>
        <w:szCs w:val="16"/>
      </w:rPr>
      <w:t>9</w:t>
    </w:r>
    <w:r w:rsidRPr="00320C28">
      <w:rPr>
        <w:rFonts w:ascii="Arial" w:hAnsi="Arial" w:cs="Arial"/>
        <w:bCs/>
        <w:sz w:val="16"/>
        <w:szCs w:val="16"/>
      </w:rPr>
      <w:t>/30/20</w:t>
    </w:r>
    <w:r w:rsidR="00DC516B">
      <w:rPr>
        <w:rFonts w:ascii="Arial" w:hAnsi="Arial" w:cs="Arial"/>
        <w:bCs/>
        <w:sz w:val="16"/>
        <w:szCs w:val="16"/>
      </w:rPr>
      <w:t>21</w:t>
    </w:r>
    <w:r w:rsidRPr="00320C28">
      <w:rPr>
        <w:rFonts w:ascii="Arial" w:hAnsi="Arial" w:cs="Arial"/>
        <w:bCs/>
        <w:sz w:val="16"/>
        <w:szCs w:val="16"/>
      </w:rPr>
      <w:t>)</w:t>
    </w:r>
  </w:p>
  <w:p w14:paraId="4570E3A3" w14:textId="77777777" w:rsidR="0002683D" w:rsidRDefault="00026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D126C"/>
    <w:multiLevelType w:val="hybridMultilevel"/>
    <w:tmpl w:val="DA72C37C"/>
    <w:lvl w:ilvl="0" w:tplc="EFDC66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D8218D"/>
    <w:multiLevelType w:val="multilevel"/>
    <w:tmpl w:val="69A2E09A"/>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Arial" w:hAnsi="Arial" w:cs="Arial"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Arial" w:hAnsi="Arial" w:cs="Arial" w:hint="default"/>
        <w:b w:val="0"/>
        <w:bCs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3"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996B0E"/>
    <w:multiLevelType w:val="hybridMultilevel"/>
    <w:tmpl w:val="BCD49A88"/>
    <w:lvl w:ilvl="0" w:tplc="EBFCE44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086774"/>
    <w:multiLevelType w:val="hybridMultilevel"/>
    <w:tmpl w:val="404C3046"/>
    <w:lvl w:ilvl="0" w:tplc="685E7E8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B40F7AFC-9F60-4DD4-A4C2-F614EDC57E60}"/>
  </w:docVars>
  <w:rsids>
    <w:rsidRoot w:val="00231FE4"/>
    <w:rsid w:val="000028B2"/>
    <w:rsid w:val="0001160F"/>
    <w:rsid w:val="0002683D"/>
    <w:rsid w:val="000309E8"/>
    <w:rsid w:val="00063F39"/>
    <w:rsid w:val="00090712"/>
    <w:rsid w:val="000D0B4F"/>
    <w:rsid w:val="000D723F"/>
    <w:rsid w:val="000E748D"/>
    <w:rsid w:val="000F2FFC"/>
    <w:rsid w:val="000F5D49"/>
    <w:rsid w:val="0010782F"/>
    <w:rsid w:val="001403AD"/>
    <w:rsid w:val="00150FC1"/>
    <w:rsid w:val="00167FB1"/>
    <w:rsid w:val="001A2398"/>
    <w:rsid w:val="001B5E8E"/>
    <w:rsid w:val="001C39AE"/>
    <w:rsid w:val="001E48FC"/>
    <w:rsid w:val="001F061A"/>
    <w:rsid w:val="002103F1"/>
    <w:rsid w:val="00211D8D"/>
    <w:rsid w:val="002120CD"/>
    <w:rsid w:val="00231FE4"/>
    <w:rsid w:val="00251001"/>
    <w:rsid w:val="00262ED2"/>
    <w:rsid w:val="00271528"/>
    <w:rsid w:val="00296BB2"/>
    <w:rsid w:val="002C3DBC"/>
    <w:rsid w:val="002F2D12"/>
    <w:rsid w:val="0030117B"/>
    <w:rsid w:val="00310064"/>
    <w:rsid w:val="00320C28"/>
    <w:rsid w:val="00330FE9"/>
    <w:rsid w:val="003400AD"/>
    <w:rsid w:val="003B4090"/>
    <w:rsid w:val="003D7ED5"/>
    <w:rsid w:val="003E375F"/>
    <w:rsid w:val="003F2A40"/>
    <w:rsid w:val="00455C7F"/>
    <w:rsid w:val="00460146"/>
    <w:rsid w:val="0046447D"/>
    <w:rsid w:val="00492B24"/>
    <w:rsid w:val="004B4ECA"/>
    <w:rsid w:val="004B67F8"/>
    <w:rsid w:val="00507948"/>
    <w:rsid w:val="00515599"/>
    <w:rsid w:val="00531D19"/>
    <w:rsid w:val="005423D3"/>
    <w:rsid w:val="0055475D"/>
    <w:rsid w:val="00572CDF"/>
    <w:rsid w:val="00593EC7"/>
    <w:rsid w:val="005A778C"/>
    <w:rsid w:val="005B5628"/>
    <w:rsid w:val="005E4B6F"/>
    <w:rsid w:val="005F0876"/>
    <w:rsid w:val="00600BCB"/>
    <w:rsid w:val="00606811"/>
    <w:rsid w:val="00621B83"/>
    <w:rsid w:val="00697237"/>
    <w:rsid w:val="006B6F20"/>
    <w:rsid w:val="006D32F4"/>
    <w:rsid w:val="00740DCE"/>
    <w:rsid w:val="007711A2"/>
    <w:rsid w:val="00781A2E"/>
    <w:rsid w:val="00785019"/>
    <w:rsid w:val="007B5A78"/>
    <w:rsid w:val="008038D0"/>
    <w:rsid w:val="008268BE"/>
    <w:rsid w:val="00830F5E"/>
    <w:rsid w:val="00833EBF"/>
    <w:rsid w:val="00834BC3"/>
    <w:rsid w:val="008754FA"/>
    <w:rsid w:val="008A4899"/>
    <w:rsid w:val="008B13C1"/>
    <w:rsid w:val="008C27DD"/>
    <w:rsid w:val="008D6560"/>
    <w:rsid w:val="008E3F0B"/>
    <w:rsid w:val="008F0EAB"/>
    <w:rsid w:val="008F6613"/>
    <w:rsid w:val="0090614B"/>
    <w:rsid w:val="00912A42"/>
    <w:rsid w:val="00940B92"/>
    <w:rsid w:val="00952302"/>
    <w:rsid w:val="009732A7"/>
    <w:rsid w:val="00984B64"/>
    <w:rsid w:val="009C76F9"/>
    <w:rsid w:val="009D6E97"/>
    <w:rsid w:val="00A06094"/>
    <w:rsid w:val="00A332CC"/>
    <w:rsid w:val="00A5629E"/>
    <w:rsid w:val="00AB3B1D"/>
    <w:rsid w:val="00AC6002"/>
    <w:rsid w:val="00AC6164"/>
    <w:rsid w:val="00AD292B"/>
    <w:rsid w:val="00AF58B3"/>
    <w:rsid w:val="00B41763"/>
    <w:rsid w:val="00B562E7"/>
    <w:rsid w:val="00B70F2C"/>
    <w:rsid w:val="00B72B83"/>
    <w:rsid w:val="00B741CC"/>
    <w:rsid w:val="00B77C0F"/>
    <w:rsid w:val="00B924D6"/>
    <w:rsid w:val="00BC4FE4"/>
    <w:rsid w:val="00C014D1"/>
    <w:rsid w:val="00C11469"/>
    <w:rsid w:val="00C56DF3"/>
    <w:rsid w:val="00C805F0"/>
    <w:rsid w:val="00C90574"/>
    <w:rsid w:val="00CC218D"/>
    <w:rsid w:val="00CC6B2B"/>
    <w:rsid w:val="00CC7386"/>
    <w:rsid w:val="00CD5309"/>
    <w:rsid w:val="00CD7D3C"/>
    <w:rsid w:val="00D42604"/>
    <w:rsid w:val="00D63D8A"/>
    <w:rsid w:val="00D7043A"/>
    <w:rsid w:val="00D850E8"/>
    <w:rsid w:val="00DC0EA3"/>
    <w:rsid w:val="00DC516B"/>
    <w:rsid w:val="00E00FEF"/>
    <w:rsid w:val="00E21382"/>
    <w:rsid w:val="00E36B1C"/>
    <w:rsid w:val="00EE4094"/>
    <w:rsid w:val="00F038D4"/>
    <w:rsid w:val="00F2796E"/>
    <w:rsid w:val="00F36090"/>
    <w:rsid w:val="00FB2179"/>
    <w:rsid w:val="00FB357E"/>
    <w:rsid w:val="00FD3B28"/>
    <w:rsid w:val="00FE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FF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3A"/>
    <w:rPr>
      <w:sz w:val="22"/>
      <w:szCs w:val="22"/>
    </w:rPr>
  </w:style>
  <w:style w:type="paragraph" w:styleId="ListParagraph">
    <w:name w:val="List Paragraph"/>
    <w:basedOn w:val="Normal"/>
    <w:uiPriority w:val="34"/>
    <w:qFormat/>
    <w:rsid w:val="006B6F20"/>
    <w:pPr>
      <w:ind w:left="720"/>
      <w:contextualSpacing/>
    </w:pPr>
  </w:style>
  <w:style w:type="character" w:styleId="CommentReference">
    <w:name w:val="annotation reference"/>
    <w:basedOn w:val="DefaultParagraphFont"/>
    <w:uiPriority w:val="99"/>
    <w:semiHidden/>
    <w:unhideWhenUsed/>
    <w:rsid w:val="0001160F"/>
    <w:rPr>
      <w:sz w:val="16"/>
      <w:szCs w:val="16"/>
    </w:rPr>
  </w:style>
  <w:style w:type="paragraph" w:styleId="CommentText">
    <w:name w:val="annotation text"/>
    <w:basedOn w:val="Normal"/>
    <w:link w:val="CommentTextChar"/>
    <w:uiPriority w:val="99"/>
    <w:semiHidden/>
    <w:unhideWhenUsed/>
    <w:rsid w:val="0001160F"/>
    <w:rPr>
      <w:sz w:val="20"/>
      <w:szCs w:val="20"/>
    </w:rPr>
  </w:style>
  <w:style w:type="character" w:customStyle="1" w:styleId="CommentTextChar">
    <w:name w:val="Comment Text Char"/>
    <w:basedOn w:val="DefaultParagraphFont"/>
    <w:link w:val="CommentText"/>
    <w:uiPriority w:val="99"/>
    <w:semiHidden/>
    <w:rsid w:val="000116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160F"/>
    <w:rPr>
      <w:b/>
      <w:bCs/>
    </w:rPr>
  </w:style>
  <w:style w:type="character" w:customStyle="1" w:styleId="CommentSubjectChar">
    <w:name w:val="Comment Subject Char"/>
    <w:basedOn w:val="CommentTextChar"/>
    <w:link w:val="CommentSubject"/>
    <w:uiPriority w:val="99"/>
    <w:semiHidden/>
    <w:rsid w:val="000116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160F"/>
    <w:rPr>
      <w:rFonts w:ascii="Tahoma" w:hAnsi="Tahoma" w:cs="Tahoma"/>
      <w:sz w:val="16"/>
      <w:szCs w:val="16"/>
    </w:rPr>
  </w:style>
  <w:style w:type="character" w:customStyle="1" w:styleId="BalloonTextChar">
    <w:name w:val="Balloon Text Char"/>
    <w:basedOn w:val="DefaultParagraphFont"/>
    <w:link w:val="BalloonText"/>
    <w:uiPriority w:val="99"/>
    <w:semiHidden/>
    <w:rsid w:val="0001160F"/>
    <w:rPr>
      <w:rFonts w:ascii="Tahoma" w:eastAsia="Times New Roman" w:hAnsi="Tahoma" w:cs="Tahoma"/>
      <w:sz w:val="16"/>
      <w:szCs w:val="16"/>
    </w:rPr>
  </w:style>
  <w:style w:type="paragraph" w:styleId="Header">
    <w:name w:val="header"/>
    <w:basedOn w:val="Normal"/>
    <w:link w:val="HeaderChar"/>
    <w:uiPriority w:val="99"/>
    <w:unhideWhenUsed/>
    <w:rsid w:val="003E375F"/>
    <w:pPr>
      <w:tabs>
        <w:tab w:val="center" w:pos="4680"/>
        <w:tab w:val="right" w:pos="9360"/>
      </w:tabs>
    </w:pPr>
  </w:style>
  <w:style w:type="character" w:customStyle="1" w:styleId="HeaderChar">
    <w:name w:val="Header Char"/>
    <w:basedOn w:val="DefaultParagraphFont"/>
    <w:link w:val="Header"/>
    <w:uiPriority w:val="99"/>
    <w:rsid w:val="00320C28"/>
    <w:rPr>
      <w:rFonts w:ascii="Times New Roman" w:eastAsia="Times New Roman" w:hAnsi="Times New Roman"/>
      <w:sz w:val="24"/>
      <w:szCs w:val="24"/>
    </w:rPr>
  </w:style>
  <w:style w:type="paragraph" w:styleId="Footer">
    <w:name w:val="footer"/>
    <w:basedOn w:val="Normal"/>
    <w:link w:val="FooterChar"/>
    <w:uiPriority w:val="99"/>
    <w:unhideWhenUsed/>
    <w:rsid w:val="003E375F"/>
    <w:pPr>
      <w:tabs>
        <w:tab w:val="center" w:pos="4680"/>
        <w:tab w:val="right" w:pos="9360"/>
      </w:tabs>
    </w:pPr>
  </w:style>
  <w:style w:type="character" w:customStyle="1" w:styleId="FooterChar">
    <w:name w:val="Footer Char"/>
    <w:basedOn w:val="DefaultParagraphFont"/>
    <w:link w:val="Footer"/>
    <w:uiPriority w:val="99"/>
    <w:rsid w:val="00320C2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3306">
      <w:bodyDiv w:val="1"/>
      <w:marLeft w:val="0"/>
      <w:marRight w:val="0"/>
      <w:marTop w:val="0"/>
      <w:marBottom w:val="0"/>
      <w:divBdr>
        <w:top w:val="none" w:sz="0" w:space="0" w:color="auto"/>
        <w:left w:val="none" w:sz="0" w:space="0" w:color="auto"/>
        <w:bottom w:val="none" w:sz="0" w:space="0" w:color="auto"/>
        <w:right w:val="none" w:sz="0" w:space="0" w:color="auto"/>
      </w:divBdr>
    </w:div>
    <w:div w:id="506941865">
      <w:bodyDiv w:val="1"/>
      <w:marLeft w:val="0"/>
      <w:marRight w:val="0"/>
      <w:marTop w:val="0"/>
      <w:marBottom w:val="0"/>
      <w:divBdr>
        <w:top w:val="none" w:sz="0" w:space="0" w:color="auto"/>
        <w:left w:val="none" w:sz="0" w:space="0" w:color="auto"/>
        <w:bottom w:val="none" w:sz="0" w:space="0" w:color="auto"/>
        <w:right w:val="none" w:sz="0" w:space="0" w:color="auto"/>
      </w:divBdr>
    </w:div>
    <w:div w:id="842672520">
      <w:bodyDiv w:val="1"/>
      <w:marLeft w:val="0"/>
      <w:marRight w:val="0"/>
      <w:marTop w:val="0"/>
      <w:marBottom w:val="0"/>
      <w:divBdr>
        <w:top w:val="none" w:sz="0" w:space="0" w:color="auto"/>
        <w:left w:val="none" w:sz="0" w:space="0" w:color="auto"/>
        <w:bottom w:val="none" w:sz="0" w:space="0" w:color="auto"/>
        <w:right w:val="none" w:sz="0" w:space="0" w:color="auto"/>
      </w:divBdr>
    </w:div>
    <w:div w:id="859781335">
      <w:bodyDiv w:val="1"/>
      <w:marLeft w:val="0"/>
      <w:marRight w:val="0"/>
      <w:marTop w:val="0"/>
      <w:marBottom w:val="0"/>
      <w:divBdr>
        <w:top w:val="none" w:sz="0" w:space="0" w:color="auto"/>
        <w:left w:val="none" w:sz="0" w:space="0" w:color="auto"/>
        <w:bottom w:val="none" w:sz="0" w:space="0" w:color="auto"/>
        <w:right w:val="none" w:sz="0" w:space="0" w:color="auto"/>
      </w:divBdr>
    </w:div>
    <w:div w:id="1341590192">
      <w:bodyDiv w:val="1"/>
      <w:marLeft w:val="0"/>
      <w:marRight w:val="0"/>
      <w:marTop w:val="0"/>
      <w:marBottom w:val="0"/>
      <w:divBdr>
        <w:top w:val="none" w:sz="0" w:space="0" w:color="auto"/>
        <w:left w:val="none" w:sz="0" w:space="0" w:color="auto"/>
        <w:bottom w:val="none" w:sz="0" w:space="0" w:color="auto"/>
        <w:right w:val="none" w:sz="0" w:space="0" w:color="auto"/>
      </w:divBdr>
    </w:div>
    <w:div w:id="17253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2019-04-22T14:45:00Z</dcterms:created>
  <dcterms:modified xsi:type="dcterms:W3CDTF">2019-04-22T14:45:00Z</dcterms:modified>
</cp:coreProperties>
</file>